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750F" w14:textId="77777777" w:rsidR="006978B8" w:rsidRDefault="006978B8">
      <w:pPr>
        <w:pStyle w:val="BodyText"/>
        <w:rPr>
          <w:b/>
          <w:sz w:val="20"/>
        </w:rPr>
      </w:pPr>
    </w:p>
    <w:tbl>
      <w:tblPr>
        <w:tblStyle w:val="PlainTable1"/>
        <w:tblW w:w="0" w:type="auto"/>
        <w:tblLook w:val="01E0" w:firstRow="1" w:lastRow="1" w:firstColumn="1" w:lastColumn="1" w:noHBand="0" w:noVBand="0"/>
      </w:tblPr>
      <w:tblGrid>
        <w:gridCol w:w="2130"/>
        <w:gridCol w:w="3950"/>
        <w:gridCol w:w="2108"/>
        <w:gridCol w:w="2018"/>
      </w:tblGrid>
      <w:tr w:rsidR="0001169B" w14:paraId="5960C5B5" w14:textId="77777777" w:rsidTr="00760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73BBE5" w14:textId="77777777" w:rsidR="0001169B" w:rsidRDefault="0001169B" w:rsidP="00C8445E">
            <w:pPr>
              <w:pStyle w:val="TableParagraph"/>
              <w:spacing w:after="240"/>
              <w:ind w:left="553"/>
              <w:rPr>
                <w:sz w:val="20"/>
              </w:rPr>
            </w:pPr>
            <w:r>
              <w:rPr>
                <w:sz w:val="20"/>
                <w:u w:val="single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0BC902A6" w14:textId="64F6C409" w:rsidR="0001169B" w:rsidRPr="00F56D50" w:rsidRDefault="0001169B" w:rsidP="00C8445E">
            <w:pPr>
              <w:pStyle w:val="TableParagraph"/>
              <w:spacing w:after="240"/>
              <w:ind w:right="-94"/>
              <w:jc w:val="center"/>
              <w:rPr>
                <w:b w:val="0"/>
                <w:bCs w:val="0"/>
                <w:sz w:val="20"/>
              </w:rPr>
            </w:pPr>
            <w:r w:rsidRPr="00F56D50">
              <w:rPr>
                <w:sz w:val="20"/>
                <w:u w:val="single"/>
              </w:rPr>
              <w:t>Full Subscription</w:t>
            </w:r>
          </w:p>
        </w:tc>
        <w:tc>
          <w:tcPr>
            <w:tcW w:w="2108" w:type="dxa"/>
          </w:tcPr>
          <w:p w14:paraId="152307F7" w14:textId="38AE4953" w:rsidR="00AA4E50" w:rsidRPr="00F56D50" w:rsidRDefault="00970B49" w:rsidP="00C8445E">
            <w:pPr>
              <w:pStyle w:val="TableParagraph"/>
              <w:spacing w:before="7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u w:val="single"/>
              </w:rPr>
            </w:pPr>
            <w:r w:rsidRPr="00F56D50">
              <w:rPr>
                <w:sz w:val="21"/>
                <w:u w:val="single"/>
              </w:rPr>
              <w:t>D</w:t>
            </w:r>
            <w:r w:rsidR="00AA4E50" w:rsidRPr="00F56D50">
              <w:rPr>
                <w:sz w:val="21"/>
                <w:u w:val="single"/>
              </w:rPr>
              <w:t>irect</w:t>
            </w:r>
            <w:r w:rsidR="00760473">
              <w:rPr>
                <w:b w:val="0"/>
                <w:sz w:val="21"/>
                <w:u w:val="single"/>
              </w:rPr>
              <w:t xml:space="preserve"> </w:t>
            </w:r>
            <w:r w:rsidR="00AA4E50" w:rsidRPr="00F56D50">
              <w:rPr>
                <w:sz w:val="21"/>
                <w:u w:val="single"/>
              </w:rPr>
              <w:t>Debit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327F515A" w14:textId="61116199" w:rsidR="0001169B" w:rsidRPr="00520178" w:rsidRDefault="0001169B" w:rsidP="00C8445E">
            <w:pPr>
              <w:pStyle w:val="TableParagraph"/>
              <w:spacing w:after="240"/>
              <w:rPr>
                <w:sz w:val="20"/>
              </w:rPr>
            </w:pPr>
            <w:r w:rsidRPr="00520178">
              <w:rPr>
                <w:sz w:val="20"/>
                <w:u w:val="single"/>
              </w:rPr>
              <w:t xml:space="preserve">Late </w:t>
            </w:r>
            <w:r w:rsidR="00520178">
              <w:rPr>
                <w:sz w:val="20"/>
                <w:u w:val="single"/>
              </w:rPr>
              <w:t>P</w:t>
            </w:r>
            <w:r w:rsidRPr="00520178">
              <w:rPr>
                <w:sz w:val="20"/>
                <w:u w:val="single"/>
              </w:rPr>
              <w:t xml:space="preserve">ayment </w:t>
            </w:r>
            <w:r w:rsidR="00520178">
              <w:rPr>
                <w:sz w:val="20"/>
                <w:u w:val="single"/>
              </w:rPr>
              <w:t>F</w:t>
            </w:r>
            <w:r w:rsidRPr="00520178">
              <w:rPr>
                <w:sz w:val="20"/>
                <w:u w:val="single"/>
              </w:rPr>
              <w:t>ee</w:t>
            </w:r>
          </w:p>
        </w:tc>
      </w:tr>
      <w:tr w:rsidR="0001169B" w14:paraId="54DE35FD" w14:textId="77777777" w:rsidTr="00760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8D8CB0" w14:textId="77777777" w:rsidR="0001169B" w:rsidRDefault="0001169B" w:rsidP="00C8445E">
            <w:pPr>
              <w:pStyle w:val="TableParagraph"/>
              <w:spacing w:before="112" w:after="240"/>
              <w:ind w:left="50"/>
              <w:rPr>
                <w:sz w:val="20"/>
              </w:rPr>
            </w:pPr>
            <w:r>
              <w:rPr>
                <w:sz w:val="20"/>
              </w:rPr>
              <w:t>Senior Playing Member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015B3746" w14:textId="77777777" w:rsidR="0001169B" w:rsidRDefault="0001169B" w:rsidP="00C8445E">
            <w:pPr>
              <w:pStyle w:val="TableParagraph"/>
              <w:spacing w:before="112" w:after="240"/>
              <w:ind w:right="-94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2108" w:type="dxa"/>
          </w:tcPr>
          <w:p w14:paraId="5FA0160B" w14:textId="1EE2B4D2" w:rsidR="0001169B" w:rsidRDefault="00CB06EF" w:rsidP="00C8445E">
            <w:pPr>
              <w:pStyle w:val="TableParagraph"/>
              <w:spacing w:before="112" w:after="240"/>
              <w:ind w:righ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224.64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23642B4F" w14:textId="78D006C1" w:rsidR="0001169B" w:rsidRPr="00C8445E" w:rsidRDefault="0001169B" w:rsidP="00C8445E">
            <w:pPr>
              <w:pStyle w:val="TableParagraph"/>
              <w:spacing w:before="112" w:after="240"/>
              <w:jc w:val="center"/>
              <w:rPr>
                <w:b w:val="0"/>
                <w:bCs w:val="0"/>
                <w:sz w:val="20"/>
              </w:rPr>
            </w:pPr>
            <w:r w:rsidRPr="00C8445E">
              <w:rPr>
                <w:b w:val="0"/>
                <w:bCs w:val="0"/>
                <w:sz w:val="20"/>
              </w:rPr>
              <w:t>36</w:t>
            </w:r>
          </w:p>
        </w:tc>
      </w:tr>
      <w:tr w:rsidR="0001169B" w14:paraId="1F3A2F9B" w14:textId="77777777" w:rsidTr="0076047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CA0A67" w14:textId="77777777" w:rsidR="0001169B" w:rsidRDefault="0001169B" w:rsidP="00C8445E">
            <w:pPr>
              <w:pStyle w:val="TableParagraph"/>
              <w:spacing w:before="110" w:after="240"/>
              <w:ind w:left="50"/>
              <w:rPr>
                <w:sz w:val="20"/>
              </w:rPr>
            </w:pPr>
            <w:r>
              <w:rPr>
                <w:sz w:val="20"/>
              </w:rPr>
              <w:t>Couple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40FE11B2" w14:textId="77777777" w:rsidR="0001169B" w:rsidRDefault="0001169B" w:rsidP="00C8445E">
            <w:pPr>
              <w:pStyle w:val="TableParagraph"/>
              <w:spacing w:before="110" w:after="240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108" w:type="dxa"/>
          </w:tcPr>
          <w:p w14:paraId="34090E33" w14:textId="15218870" w:rsidR="0001169B" w:rsidRDefault="00CB06EF" w:rsidP="00C8445E">
            <w:pPr>
              <w:pStyle w:val="TableParagraph"/>
              <w:spacing w:before="110" w:after="240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408.24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6DF9B24D" w14:textId="662EFF67" w:rsidR="0001169B" w:rsidRPr="00C8445E" w:rsidRDefault="0001169B" w:rsidP="00C8445E">
            <w:pPr>
              <w:pStyle w:val="TableParagraph"/>
              <w:spacing w:before="110" w:after="240"/>
              <w:ind w:right="67"/>
              <w:jc w:val="center"/>
              <w:rPr>
                <w:b w:val="0"/>
                <w:bCs w:val="0"/>
                <w:sz w:val="20"/>
              </w:rPr>
            </w:pPr>
            <w:r w:rsidRPr="00C8445E">
              <w:rPr>
                <w:b w:val="0"/>
                <w:bCs w:val="0"/>
                <w:sz w:val="20"/>
              </w:rPr>
              <w:t>64</w:t>
            </w:r>
          </w:p>
        </w:tc>
      </w:tr>
      <w:tr w:rsidR="0001169B" w14:paraId="503C5155" w14:textId="77777777" w:rsidTr="00760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411C10" w14:textId="77777777" w:rsidR="0001169B" w:rsidRDefault="0001169B" w:rsidP="00C8445E">
            <w:pPr>
              <w:pStyle w:val="TableParagraph"/>
              <w:spacing w:before="112" w:after="24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5ADE419E" w14:textId="77777777" w:rsidR="0001169B" w:rsidRDefault="0001169B" w:rsidP="00C8445E">
            <w:pPr>
              <w:pStyle w:val="TableParagraph"/>
              <w:spacing w:before="112" w:after="240" w:line="214" w:lineRule="exact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2108" w:type="dxa"/>
          </w:tcPr>
          <w:p w14:paraId="4688D8CF" w14:textId="720AEF52" w:rsidR="0001169B" w:rsidRDefault="00970B49" w:rsidP="00C8445E">
            <w:pPr>
              <w:pStyle w:val="TableParagraph"/>
              <w:spacing w:before="112" w:after="240" w:line="214" w:lineRule="exact"/>
              <w:ind w:righ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527.04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1B881FE5" w14:textId="7B5D54BD" w:rsidR="0001169B" w:rsidRPr="00C8445E" w:rsidRDefault="0001169B" w:rsidP="00C8445E">
            <w:pPr>
              <w:pStyle w:val="TableParagraph"/>
              <w:spacing w:before="112" w:after="240" w:line="214" w:lineRule="exact"/>
              <w:ind w:right="67"/>
              <w:jc w:val="center"/>
              <w:rPr>
                <w:b w:val="0"/>
                <w:bCs w:val="0"/>
                <w:sz w:val="20"/>
              </w:rPr>
            </w:pPr>
            <w:r w:rsidRPr="00C8445E">
              <w:rPr>
                <w:b w:val="0"/>
                <w:bCs w:val="0"/>
                <w:sz w:val="20"/>
              </w:rPr>
              <w:t>72</w:t>
            </w:r>
          </w:p>
        </w:tc>
      </w:tr>
      <w:tr w:rsidR="0001169B" w14:paraId="0C4D24E8" w14:textId="77777777" w:rsidTr="0076047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090C1C" w14:textId="77777777" w:rsidR="0001169B" w:rsidRDefault="0001169B" w:rsidP="00C8445E">
            <w:pPr>
              <w:pStyle w:val="TableParagraph"/>
              <w:spacing w:after="240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Junior of Playing Member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37226D08" w14:textId="77777777" w:rsidR="0001169B" w:rsidRDefault="0001169B" w:rsidP="00C8445E">
            <w:pPr>
              <w:pStyle w:val="TableParagraph"/>
              <w:spacing w:after="240" w:line="227" w:lineRule="exact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108" w:type="dxa"/>
          </w:tcPr>
          <w:p w14:paraId="7640D3EB" w14:textId="77777777" w:rsidR="0001169B" w:rsidRDefault="0001169B" w:rsidP="00C8445E">
            <w:pPr>
              <w:pStyle w:val="TableParagraph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3EBDA419" w14:textId="56E3A514" w:rsidR="0001169B" w:rsidRPr="00C8445E" w:rsidRDefault="0001169B" w:rsidP="00C8445E">
            <w:pPr>
              <w:pStyle w:val="TableParagraph"/>
              <w:spacing w:after="240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01169B" w14:paraId="26AEEAE4" w14:textId="77777777" w:rsidTr="00760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8D993F" w14:textId="77777777" w:rsidR="0001169B" w:rsidRDefault="0001169B" w:rsidP="00C8445E">
            <w:pPr>
              <w:pStyle w:val="TableParagraph"/>
              <w:spacing w:before="111" w:after="240"/>
              <w:ind w:left="50"/>
              <w:rPr>
                <w:sz w:val="20"/>
              </w:rPr>
            </w:pPr>
            <w:r>
              <w:rPr>
                <w:sz w:val="20"/>
              </w:rPr>
              <w:t>Junior Member (9 - 18)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013CCBE0" w14:textId="77777777" w:rsidR="0001169B" w:rsidRDefault="0001169B" w:rsidP="00C8445E">
            <w:pPr>
              <w:pStyle w:val="TableParagraph"/>
              <w:spacing w:before="111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108" w:type="dxa"/>
          </w:tcPr>
          <w:p w14:paraId="67FECAF8" w14:textId="77777777" w:rsidR="0001169B" w:rsidRDefault="0001169B" w:rsidP="00C8445E">
            <w:pPr>
              <w:pStyle w:val="TableParagraph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1465F684" w14:textId="4BA7308F" w:rsidR="0001169B" w:rsidRPr="00C8445E" w:rsidRDefault="0001169B" w:rsidP="00C8445E">
            <w:pPr>
              <w:pStyle w:val="TableParagraph"/>
              <w:spacing w:after="240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01169B" w14:paraId="05F52F9B" w14:textId="77777777" w:rsidTr="0076047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75F001" w14:textId="77777777" w:rsidR="0001169B" w:rsidRDefault="0001169B" w:rsidP="00C8445E">
            <w:pPr>
              <w:pStyle w:val="TableParagraph"/>
              <w:spacing w:before="112" w:after="240"/>
              <w:ind w:left="50"/>
              <w:rPr>
                <w:sz w:val="20"/>
              </w:rPr>
            </w:pPr>
            <w:r>
              <w:rPr>
                <w:sz w:val="20"/>
              </w:rPr>
              <w:t>Infant (under 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0A8516EB" w14:textId="77777777" w:rsidR="0001169B" w:rsidRDefault="0001169B" w:rsidP="00C8445E">
            <w:pPr>
              <w:pStyle w:val="TableParagraph"/>
              <w:spacing w:before="112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08" w:type="dxa"/>
          </w:tcPr>
          <w:p w14:paraId="7251FF12" w14:textId="77777777" w:rsidR="0001169B" w:rsidRDefault="0001169B" w:rsidP="00C8445E">
            <w:pPr>
              <w:pStyle w:val="TableParagraph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2ECCE836" w14:textId="1D8AD675" w:rsidR="0001169B" w:rsidRPr="00C8445E" w:rsidRDefault="0001169B" w:rsidP="00C8445E">
            <w:pPr>
              <w:pStyle w:val="TableParagraph"/>
              <w:spacing w:after="240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01169B" w14:paraId="2127A932" w14:textId="77777777" w:rsidTr="00760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30102F" w14:textId="77777777" w:rsidR="0001169B" w:rsidRDefault="0001169B" w:rsidP="00C8445E">
            <w:pPr>
              <w:pStyle w:val="TableParagraph"/>
              <w:spacing w:before="112" w:after="240"/>
              <w:ind w:left="50"/>
              <w:rPr>
                <w:sz w:val="20"/>
              </w:rPr>
            </w:pPr>
            <w:r>
              <w:rPr>
                <w:sz w:val="20"/>
              </w:rPr>
              <w:t>Student / Colt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10E9A61E" w14:textId="77777777" w:rsidR="0001169B" w:rsidRDefault="0001169B" w:rsidP="00C8445E">
            <w:pPr>
              <w:pStyle w:val="TableParagraph"/>
              <w:spacing w:before="112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108" w:type="dxa"/>
          </w:tcPr>
          <w:p w14:paraId="54FB6A7D" w14:textId="77777777" w:rsidR="0001169B" w:rsidRDefault="0001169B" w:rsidP="00C8445E">
            <w:pPr>
              <w:pStyle w:val="TableParagraph"/>
              <w:spacing w:before="112" w:after="240"/>
              <w:ind w:left="1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6E969038" w14:textId="4B3F4308" w:rsidR="0001169B" w:rsidRPr="00C8445E" w:rsidRDefault="0001169B" w:rsidP="00C8445E">
            <w:pPr>
              <w:pStyle w:val="TableParagraph"/>
              <w:spacing w:before="112" w:after="240"/>
              <w:ind w:left="32"/>
              <w:jc w:val="center"/>
              <w:rPr>
                <w:b w:val="0"/>
                <w:bCs w:val="0"/>
                <w:sz w:val="20"/>
              </w:rPr>
            </w:pPr>
            <w:r w:rsidRPr="00C8445E">
              <w:rPr>
                <w:b w:val="0"/>
                <w:bCs w:val="0"/>
                <w:sz w:val="20"/>
              </w:rPr>
              <w:t>18</w:t>
            </w:r>
          </w:p>
        </w:tc>
      </w:tr>
      <w:tr w:rsidR="0001169B" w14:paraId="7859BCB1" w14:textId="77777777" w:rsidTr="0076047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92B42A" w14:textId="77777777" w:rsidR="0001169B" w:rsidRDefault="0001169B" w:rsidP="00C8445E">
            <w:pPr>
              <w:pStyle w:val="TableParagraph"/>
              <w:spacing w:before="110" w:after="240"/>
              <w:ind w:left="50"/>
              <w:rPr>
                <w:sz w:val="20"/>
              </w:rPr>
            </w:pPr>
            <w:r>
              <w:rPr>
                <w:sz w:val="20"/>
              </w:rPr>
              <w:t>Country Member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5C16704B" w14:textId="77777777" w:rsidR="0001169B" w:rsidRDefault="0001169B" w:rsidP="00C8445E">
            <w:pPr>
              <w:pStyle w:val="TableParagraph"/>
              <w:spacing w:before="110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108" w:type="dxa"/>
          </w:tcPr>
          <w:p w14:paraId="3A9E4DD7" w14:textId="77777777" w:rsidR="0001169B" w:rsidRDefault="0001169B" w:rsidP="00C8445E">
            <w:pPr>
              <w:pStyle w:val="TableParagraph"/>
              <w:spacing w:before="110" w:after="240"/>
              <w:ind w:left="15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63DEE08F" w14:textId="38449895" w:rsidR="0001169B" w:rsidRPr="00C8445E" w:rsidRDefault="0001169B" w:rsidP="00C8445E">
            <w:pPr>
              <w:pStyle w:val="TableParagraph"/>
              <w:spacing w:before="110" w:after="240"/>
              <w:ind w:left="32"/>
              <w:jc w:val="center"/>
              <w:rPr>
                <w:b w:val="0"/>
                <w:bCs w:val="0"/>
                <w:sz w:val="20"/>
              </w:rPr>
            </w:pPr>
            <w:r w:rsidRPr="00C8445E">
              <w:rPr>
                <w:b w:val="0"/>
                <w:bCs w:val="0"/>
                <w:sz w:val="20"/>
              </w:rPr>
              <w:t>22</w:t>
            </w:r>
          </w:p>
        </w:tc>
      </w:tr>
      <w:tr w:rsidR="0001169B" w14:paraId="69D9B273" w14:textId="77777777" w:rsidTr="00760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8BDFA" w14:textId="77777777" w:rsidR="0001169B" w:rsidRDefault="0001169B" w:rsidP="00C8445E">
            <w:pPr>
              <w:pStyle w:val="TableParagraph"/>
              <w:spacing w:before="112" w:after="240"/>
              <w:ind w:left="50"/>
              <w:rPr>
                <w:sz w:val="20"/>
              </w:rPr>
            </w:pPr>
            <w:r>
              <w:rPr>
                <w:sz w:val="20"/>
              </w:rPr>
              <w:t>Life Member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558CD40B" w14:textId="3144E49B" w:rsidR="0001169B" w:rsidRDefault="00C8445E" w:rsidP="00C8445E">
            <w:pPr>
              <w:pStyle w:val="TableParagraph"/>
              <w:spacing w:before="112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By invitation only</w:t>
            </w:r>
          </w:p>
        </w:tc>
        <w:tc>
          <w:tcPr>
            <w:tcW w:w="2108" w:type="dxa"/>
          </w:tcPr>
          <w:p w14:paraId="5B5D7159" w14:textId="77777777" w:rsidR="0001169B" w:rsidRDefault="0001169B" w:rsidP="00C8445E">
            <w:pPr>
              <w:pStyle w:val="TableParagraph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16AF9AFE" w14:textId="405A1827" w:rsidR="0001169B" w:rsidRPr="00C8445E" w:rsidRDefault="0001169B" w:rsidP="00C8445E">
            <w:pPr>
              <w:pStyle w:val="TableParagraph"/>
              <w:spacing w:after="240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01169B" w14:paraId="178CEC37" w14:textId="77777777" w:rsidTr="0076047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9FDE1C" w14:textId="77777777" w:rsidR="0001169B" w:rsidRDefault="0001169B" w:rsidP="00C8445E">
            <w:pPr>
              <w:pStyle w:val="TableParagraph"/>
              <w:spacing w:before="112" w:after="240"/>
              <w:ind w:left="50"/>
              <w:rPr>
                <w:sz w:val="20"/>
              </w:rPr>
            </w:pPr>
            <w:r>
              <w:rPr>
                <w:sz w:val="20"/>
              </w:rPr>
              <w:t>Veteran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1318CD70" w14:textId="77777777" w:rsidR="0001169B" w:rsidRDefault="0001169B" w:rsidP="00C8445E">
            <w:pPr>
              <w:pStyle w:val="TableParagraph"/>
              <w:spacing w:before="112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108" w:type="dxa"/>
          </w:tcPr>
          <w:p w14:paraId="48111A7E" w14:textId="77777777" w:rsidR="0001169B" w:rsidRDefault="0001169B" w:rsidP="00C8445E">
            <w:pPr>
              <w:pStyle w:val="TableParagraph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398DFF6E" w14:textId="54AE9182" w:rsidR="0001169B" w:rsidRPr="00C8445E" w:rsidRDefault="0001169B" w:rsidP="00C8445E">
            <w:pPr>
              <w:pStyle w:val="TableParagraph"/>
              <w:spacing w:after="240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01169B" w14:paraId="71189311" w14:textId="77777777" w:rsidTr="00760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EB7E0" w14:textId="77777777" w:rsidR="0001169B" w:rsidRDefault="0001169B" w:rsidP="00C8445E">
            <w:pPr>
              <w:pStyle w:val="TableParagraph"/>
              <w:spacing w:before="110" w:after="240"/>
              <w:ind w:left="50"/>
              <w:rPr>
                <w:sz w:val="20"/>
              </w:rPr>
            </w:pPr>
            <w:r>
              <w:rPr>
                <w:sz w:val="20"/>
              </w:rPr>
              <w:t>Non-Playing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2AF0C133" w14:textId="77777777" w:rsidR="0001169B" w:rsidRDefault="0001169B" w:rsidP="00C8445E">
            <w:pPr>
              <w:pStyle w:val="TableParagraph"/>
              <w:spacing w:before="110" w:after="240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08" w:type="dxa"/>
          </w:tcPr>
          <w:p w14:paraId="217E17DF" w14:textId="77777777" w:rsidR="0001169B" w:rsidRDefault="0001169B" w:rsidP="00C8445E">
            <w:pPr>
              <w:pStyle w:val="TableParagraph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71309D89" w14:textId="3B50B009" w:rsidR="0001169B" w:rsidRDefault="0001169B" w:rsidP="00C8445E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01169B" w14:paraId="76812168" w14:textId="77777777" w:rsidTr="007604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CEEE95" w14:textId="77777777" w:rsidR="0001169B" w:rsidRDefault="0001169B" w:rsidP="00C8445E">
            <w:pPr>
              <w:pStyle w:val="TableParagraph"/>
              <w:spacing w:before="112" w:after="24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Table Tennis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0" w:type="dxa"/>
          </w:tcPr>
          <w:p w14:paraId="5BA3AA43" w14:textId="77777777" w:rsidR="0001169B" w:rsidRDefault="0001169B" w:rsidP="00C8445E">
            <w:pPr>
              <w:pStyle w:val="TableParagraph"/>
              <w:spacing w:before="112" w:after="240" w:line="210" w:lineRule="exact"/>
              <w:ind w:left="138" w:right="4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108" w:type="dxa"/>
          </w:tcPr>
          <w:p w14:paraId="67B3EB14" w14:textId="77777777" w:rsidR="0001169B" w:rsidRDefault="0001169B" w:rsidP="00C8445E">
            <w:pPr>
              <w:pStyle w:val="TableParagraph"/>
              <w:spacing w:after="2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8" w:type="dxa"/>
          </w:tcPr>
          <w:p w14:paraId="30C7A7E7" w14:textId="5A6ECCCE" w:rsidR="0001169B" w:rsidRDefault="0001169B" w:rsidP="00C8445E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</w:tbl>
    <w:p w14:paraId="52EB807A" w14:textId="77777777" w:rsidR="006978B8" w:rsidRDefault="006978B8">
      <w:pPr>
        <w:pStyle w:val="BodyText"/>
        <w:rPr>
          <w:b/>
          <w:sz w:val="20"/>
        </w:rPr>
      </w:pPr>
    </w:p>
    <w:p w14:paraId="46AE9870" w14:textId="77777777" w:rsidR="006978B8" w:rsidRDefault="00FC4352">
      <w:pPr>
        <w:spacing w:before="1"/>
        <w:ind w:left="117"/>
        <w:rPr>
          <w:b/>
          <w:sz w:val="20"/>
        </w:rPr>
      </w:pPr>
      <w:r>
        <w:rPr>
          <w:b/>
          <w:sz w:val="20"/>
          <w:u w:val="thick"/>
        </w:rPr>
        <w:t>Notes</w:t>
      </w:r>
    </w:p>
    <w:p w14:paraId="331AE64B" w14:textId="77777777" w:rsidR="006978B8" w:rsidRDefault="006978B8">
      <w:pPr>
        <w:pStyle w:val="BodyText"/>
        <w:rPr>
          <w:b/>
          <w:sz w:val="12"/>
        </w:rPr>
      </w:pPr>
    </w:p>
    <w:p w14:paraId="2A018A6A" w14:textId="77777777" w:rsidR="006978B8" w:rsidRDefault="00FC4352" w:rsidP="00CB34D6">
      <w:pPr>
        <w:spacing w:before="92"/>
        <w:ind w:left="117"/>
        <w:jc w:val="both"/>
        <w:rPr>
          <w:sz w:val="20"/>
        </w:rPr>
      </w:pPr>
      <w:r>
        <w:rPr>
          <w:sz w:val="20"/>
        </w:rPr>
        <w:t xml:space="preserve">Ages are taken as </w:t>
      </w:r>
      <w:proofErr w:type="gramStart"/>
      <w:r>
        <w:rPr>
          <w:sz w:val="20"/>
        </w:rPr>
        <w:t>at</w:t>
      </w:r>
      <w:proofErr w:type="gramEnd"/>
      <w:r>
        <w:rPr>
          <w:sz w:val="20"/>
        </w:rPr>
        <w:t xml:space="preserve"> 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April.</w:t>
      </w:r>
    </w:p>
    <w:p w14:paraId="1827BCB5" w14:textId="77777777" w:rsidR="006978B8" w:rsidRDefault="006978B8" w:rsidP="00CB34D6">
      <w:pPr>
        <w:pStyle w:val="BodyText"/>
        <w:spacing w:before="1"/>
        <w:jc w:val="both"/>
        <w:rPr>
          <w:sz w:val="20"/>
        </w:rPr>
      </w:pPr>
    </w:p>
    <w:p w14:paraId="477F2812" w14:textId="77777777" w:rsidR="006978B8" w:rsidRDefault="00FC4352" w:rsidP="00CB34D6">
      <w:pPr>
        <w:ind w:left="117"/>
        <w:jc w:val="both"/>
        <w:rPr>
          <w:sz w:val="20"/>
        </w:rPr>
      </w:pPr>
      <w:r>
        <w:rPr>
          <w:sz w:val="20"/>
        </w:rPr>
        <w:t>Members aged 70 years plus and have been continuous members for 25 years are invited to apply for veteran membership.</w:t>
      </w:r>
    </w:p>
    <w:p w14:paraId="74311CD8" w14:textId="77777777" w:rsidR="006978B8" w:rsidRDefault="006978B8" w:rsidP="00CB34D6">
      <w:pPr>
        <w:pStyle w:val="BodyText"/>
        <w:spacing w:before="10"/>
        <w:jc w:val="both"/>
        <w:rPr>
          <w:sz w:val="19"/>
        </w:rPr>
      </w:pPr>
    </w:p>
    <w:p w14:paraId="1B2C704D" w14:textId="05181A0A" w:rsidR="006978B8" w:rsidRDefault="00FC4352" w:rsidP="00CB34D6">
      <w:pPr>
        <w:spacing w:before="1"/>
        <w:ind w:left="117" w:right="197"/>
        <w:jc w:val="both"/>
        <w:rPr>
          <w:sz w:val="20"/>
        </w:rPr>
      </w:pPr>
      <w:r>
        <w:rPr>
          <w:sz w:val="20"/>
        </w:rPr>
        <w:t xml:space="preserve">The subscriptions shown include the Players Compulsory levy which the Club </w:t>
      </w:r>
      <w:r w:rsidR="00CE1640">
        <w:rPr>
          <w:sz w:val="20"/>
        </w:rPr>
        <w:t>pays</w:t>
      </w:r>
      <w:r>
        <w:rPr>
          <w:sz w:val="20"/>
        </w:rPr>
        <w:t xml:space="preserve"> annually to the LTA for each member.</w:t>
      </w:r>
    </w:p>
    <w:p w14:paraId="12DCE7C2" w14:textId="77777777" w:rsidR="006978B8" w:rsidRDefault="006978B8" w:rsidP="00CB34D6">
      <w:pPr>
        <w:pStyle w:val="BodyText"/>
        <w:spacing w:before="1"/>
        <w:jc w:val="both"/>
        <w:rPr>
          <w:sz w:val="20"/>
        </w:rPr>
      </w:pPr>
    </w:p>
    <w:p w14:paraId="3FB3B047" w14:textId="77777777" w:rsidR="006978B8" w:rsidRDefault="00FC4352" w:rsidP="00CB34D6">
      <w:pPr>
        <w:ind w:left="117"/>
        <w:jc w:val="both"/>
        <w:rPr>
          <w:sz w:val="20"/>
        </w:rPr>
      </w:pPr>
      <w:r>
        <w:rPr>
          <w:sz w:val="20"/>
        </w:rPr>
        <w:t>Playing subscriptions include free entry to the Club Open, Handicap and Veterans tournament events.</w:t>
      </w:r>
    </w:p>
    <w:p w14:paraId="6B7E7379" w14:textId="77777777" w:rsidR="006978B8" w:rsidRDefault="006978B8" w:rsidP="00CB34D6">
      <w:pPr>
        <w:pStyle w:val="BodyText"/>
        <w:spacing w:before="10"/>
        <w:jc w:val="both"/>
        <w:rPr>
          <w:sz w:val="19"/>
        </w:rPr>
      </w:pPr>
    </w:p>
    <w:p w14:paraId="6D20E76F" w14:textId="77777777" w:rsidR="006978B8" w:rsidRDefault="00FC4352" w:rsidP="00CB34D6">
      <w:pPr>
        <w:ind w:left="117" w:right="197"/>
        <w:jc w:val="both"/>
        <w:rPr>
          <w:sz w:val="20"/>
        </w:rPr>
      </w:pPr>
      <w:r>
        <w:rPr>
          <w:sz w:val="20"/>
        </w:rPr>
        <w:t>Family membership - a package consisting of playing membership for 2 parents and any number of children who qualify for Infant, Junior, Intermediate or Student membership.</w:t>
      </w:r>
    </w:p>
    <w:p w14:paraId="225B7E8B" w14:textId="77777777" w:rsidR="006978B8" w:rsidRDefault="006978B8" w:rsidP="00CB34D6">
      <w:pPr>
        <w:pStyle w:val="BodyText"/>
        <w:spacing w:before="2"/>
        <w:jc w:val="both"/>
        <w:rPr>
          <w:sz w:val="20"/>
        </w:rPr>
      </w:pPr>
    </w:p>
    <w:p w14:paraId="0FE393CC" w14:textId="46004B7B" w:rsidR="00EA4C94" w:rsidRDefault="003C286E" w:rsidP="00CB34D6">
      <w:pPr>
        <w:ind w:left="117"/>
        <w:jc w:val="both"/>
        <w:rPr>
          <w:sz w:val="20"/>
        </w:rPr>
      </w:pPr>
      <w:r>
        <w:rPr>
          <w:sz w:val="20"/>
        </w:rPr>
        <w:t xml:space="preserve">Direct </w:t>
      </w:r>
      <w:r w:rsidR="008423BD">
        <w:rPr>
          <w:sz w:val="20"/>
        </w:rPr>
        <w:t xml:space="preserve">Debit payments on the 3 categories listed </w:t>
      </w:r>
      <w:r w:rsidR="00B60D7E">
        <w:rPr>
          <w:sz w:val="20"/>
        </w:rPr>
        <w:t>are now possible</w:t>
      </w:r>
      <w:r w:rsidR="00B63C6A">
        <w:rPr>
          <w:sz w:val="20"/>
        </w:rPr>
        <w:t xml:space="preserve"> (12</w:t>
      </w:r>
      <w:r w:rsidR="00CE1640">
        <w:rPr>
          <w:sz w:val="20"/>
        </w:rPr>
        <w:t xml:space="preserve"> </w:t>
      </w:r>
      <w:r w:rsidR="00B63C6A">
        <w:rPr>
          <w:sz w:val="20"/>
        </w:rPr>
        <w:t xml:space="preserve">payments * </w:t>
      </w:r>
      <w:proofErr w:type="spellStart"/>
      <w:r w:rsidR="00B63C6A">
        <w:rPr>
          <w:sz w:val="20"/>
        </w:rPr>
        <w:t>inc</w:t>
      </w:r>
      <w:proofErr w:type="spellEnd"/>
      <w:r w:rsidR="00B63C6A">
        <w:rPr>
          <w:sz w:val="20"/>
        </w:rPr>
        <w:t xml:space="preserve"> 8% </w:t>
      </w:r>
      <w:r w:rsidR="00EA4C94">
        <w:rPr>
          <w:sz w:val="20"/>
        </w:rPr>
        <w:t>admin charge)</w:t>
      </w:r>
      <w:r w:rsidR="00CB34D6">
        <w:rPr>
          <w:sz w:val="20"/>
        </w:rPr>
        <w:t>.</w:t>
      </w:r>
    </w:p>
    <w:p w14:paraId="0296D69D" w14:textId="77777777" w:rsidR="0063670F" w:rsidRDefault="0063670F" w:rsidP="00CB34D6">
      <w:pPr>
        <w:ind w:left="117"/>
        <w:jc w:val="both"/>
        <w:rPr>
          <w:sz w:val="20"/>
        </w:rPr>
      </w:pPr>
    </w:p>
    <w:p w14:paraId="2B125FA8" w14:textId="6583E48B" w:rsidR="006978B8" w:rsidRDefault="00FC4352" w:rsidP="00CB34D6">
      <w:pPr>
        <w:ind w:left="117"/>
        <w:jc w:val="both"/>
        <w:rPr>
          <w:sz w:val="20"/>
        </w:rPr>
      </w:pPr>
      <w:r>
        <w:rPr>
          <w:sz w:val="20"/>
        </w:rPr>
        <w:t>If payment is not received by 30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April there is a late payment fee as stated above.</w:t>
      </w:r>
    </w:p>
    <w:p w14:paraId="7AEC7C9B" w14:textId="77777777" w:rsidR="006978B8" w:rsidRDefault="006978B8" w:rsidP="00CB34D6">
      <w:pPr>
        <w:pStyle w:val="BodyText"/>
        <w:spacing w:before="9"/>
        <w:jc w:val="both"/>
        <w:rPr>
          <w:sz w:val="19"/>
        </w:rPr>
      </w:pPr>
    </w:p>
    <w:p w14:paraId="5D753893" w14:textId="77777777" w:rsidR="006978B8" w:rsidRDefault="00FC4352" w:rsidP="00CB34D6">
      <w:pPr>
        <w:spacing w:before="1"/>
        <w:ind w:left="117" w:right="197"/>
        <w:jc w:val="both"/>
        <w:rPr>
          <w:b/>
          <w:sz w:val="20"/>
        </w:rPr>
      </w:pPr>
      <w:r>
        <w:rPr>
          <w:b/>
          <w:sz w:val="20"/>
        </w:rPr>
        <w:t>Subscriptions for new members joining during the season will be reduced by 50% after 30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June and by 75% after 31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 xml:space="preserve"> August.</w:t>
      </w:r>
    </w:p>
    <w:sectPr w:rsidR="006978B8">
      <w:headerReference w:type="default" r:id="rId6"/>
      <w:pgSz w:w="11910" w:h="16850"/>
      <w:pgMar w:top="10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F69A" w14:textId="77777777" w:rsidR="00087BF9" w:rsidRDefault="00087BF9" w:rsidP="00EC11A3">
      <w:r>
        <w:separator/>
      </w:r>
    </w:p>
  </w:endnote>
  <w:endnote w:type="continuationSeparator" w:id="0">
    <w:p w14:paraId="5E2B8C12" w14:textId="77777777" w:rsidR="00087BF9" w:rsidRDefault="00087BF9" w:rsidP="00E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B6D1" w14:textId="77777777" w:rsidR="00087BF9" w:rsidRDefault="00087BF9" w:rsidP="00EC11A3">
      <w:r>
        <w:separator/>
      </w:r>
    </w:p>
  </w:footnote>
  <w:footnote w:type="continuationSeparator" w:id="0">
    <w:p w14:paraId="1CB19AFA" w14:textId="77777777" w:rsidR="00087BF9" w:rsidRDefault="00087BF9" w:rsidP="00EC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9644" w14:textId="680C814D" w:rsidR="00EC11A3" w:rsidRPr="00DD32E5" w:rsidRDefault="00F56642" w:rsidP="00DD32E5">
    <w:pPr>
      <w:pStyle w:val="Heading1"/>
      <w:spacing w:before="67"/>
      <w:ind w:left="0" w:right="67" w:firstLine="3"/>
      <w:jc w:val="center"/>
      <w:rPr>
        <w:u w:val="thick"/>
      </w:rPr>
    </w:pPr>
    <w:r>
      <w:rPr>
        <w:noProof/>
      </w:rPr>
      <w:pict w14:anchorId="3E4917B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7.35pt;margin-top:5.9pt;width:221.3pt;height:45.9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<v:textbox style="mso-next-textbox:#Text Box 2;mso-fit-shape-to-text:t">
            <w:txbxContent>
              <w:p w14:paraId="32C0CE6E" w14:textId="7EA7FEDB" w:rsidR="00DD32E5" w:rsidRPr="00DD32E5" w:rsidRDefault="00DD32E5" w:rsidP="00DD32E5">
                <w:pPr>
                  <w:jc w:val="center"/>
                  <w:rPr>
                    <w:b/>
                    <w:bCs/>
                    <w:u w:val="single"/>
                    <w:lang w:val="en-GB"/>
                  </w:rPr>
                </w:pPr>
                <w:r w:rsidRPr="00DD32E5">
                  <w:rPr>
                    <w:b/>
                    <w:bCs/>
                    <w:u w:val="single"/>
                    <w:lang w:val="en-GB"/>
                  </w:rPr>
                  <w:t>Hoylake Tennis Club</w:t>
                </w:r>
              </w:p>
              <w:p w14:paraId="585E257E" w14:textId="304C32CF" w:rsidR="00DD32E5" w:rsidRPr="00DD32E5" w:rsidRDefault="00DD32E5" w:rsidP="00DD32E5">
                <w:pPr>
                  <w:jc w:val="center"/>
                  <w:rPr>
                    <w:b/>
                    <w:bCs/>
                    <w:u w:val="single"/>
                    <w:lang w:val="en-GB"/>
                  </w:rPr>
                </w:pPr>
                <w:r w:rsidRPr="00DD32E5">
                  <w:rPr>
                    <w:b/>
                    <w:bCs/>
                    <w:u w:val="single"/>
                    <w:lang w:val="en-GB"/>
                  </w:rPr>
                  <w:t>Scale of Membership Fees 202</w:t>
                </w:r>
                <w:r w:rsidR="00127F4A">
                  <w:rPr>
                    <w:b/>
                    <w:bCs/>
                    <w:u w:val="single"/>
                    <w:lang w:val="en-GB"/>
                  </w:rPr>
                  <w:t>5</w:t>
                </w:r>
                <w:r w:rsidRPr="00DD32E5">
                  <w:rPr>
                    <w:b/>
                    <w:bCs/>
                    <w:u w:val="single"/>
                    <w:lang w:val="en-GB"/>
                  </w:rPr>
                  <w:t>/202</w:t>
                </w:r>
                <w:r w:rsidR="00127F4A">
                  <w:rPr>
                    <w:b/>
                    <w:bCs/>
                    <w:u w:val="single"/>
                    <w:lang w:val="en-GB"/>
                  </w:rPr>
                  <w:t>6</w:t>
                </w:r>
              </w:p>
            </w:txbxContent>
          </v:textbox>
          <w10:wrap type="square"/>
        </v:shape>
      </w:pict>
    </w:r>
    <w:r w:rsidR="00DD32E5">
      <w:rPr>
        <w:u w:val="thick"/>
      </w:rPr>
      <w:t xml:space="preserve">                                                                                                                               </w:t>
    </w:r>
    <w:r w:rsidR="00EC11A3">
      <w:rPr>
        <w:rFonts w:ascii="Times New Roman"/>
        <w:noProof/>
        <w:sz w:val="20"/>
      </w:rPr>
      <w:drawing>
        <wp:inline distT="0" distB="0" distL="0" distR="0" wp14:anchorId="4867F376" wp14:editId="56F3D9E5">
          <wp:extent cx="781050" cy="781050"/>
          <wp:effectExtent l="0" t="0" r="0" b="0"/>
          <wp:docPr id="1" name="image1.jpeg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017D2" w14:textId="77777777" w:rsidR="00EC11A3" w:rsidRDefault="00EC1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8B8"/>
    <w:rsid w:val="0001169B"/>
    <w:rsid w:val="00016BE7"/>
    <w:rsid w:val="0008497D"/>
    <w:rsid w:val="00087BF9"/>
    <w:rsid w:val="0010081A"/>
    <w:rsid w:val="00125BF5"/>
    <w:rsid w:val="00127F4A"/>
    <w:rsid w:val="0016746D"/>
    <w:rsid w:val="00281D40"/>
    <w:rsid w:val="00321077"/>
    <w:rsid w:val="0035559F"/>
    <w:rsid w:val="00384598"/>
    <w:rsid w:val="003923A7"/>
    <w:rsid w:val="003C286E"/>
    <w:rsid w:val="00475A83"/>
    <w:rsid w:val="004812D5"/>
    <w:rsid w:val="00485071"/>
    <w:rsid w:val="004B242F"/>
    <w:rsid w:val="00505F6A"/>
    <w:rsid w:val="00520178"/>
    <w:rsid w:val="00524189"/>
    <w:rsid w:val="00560F83"/>
    <w:rsid w:val="00574198"/>
    <w:rsid w:val="005C3212"/>
    <w:rsid w:val="005F0962"/>
    <w:rsid w:val="0063670F"/>
    <w:rsid w:val="006437C7"/>
    <w:rsid w:val="00655EC4"/>
    <w:rsid w:val="006978B8"/>
    <w:rsid w:val="00760473"/>
    <w:rsid w:val="00780F77"/>
    <w:rsid w:val="008423BD"/>
    <w:rsid w:val="00871FDD"/>
    <w:rsid w:val="00970B49"/>
    <w:rsid w:val="009858CF"/>
    <w:rsid w:val="009C6E1F"/>
    <w:rsid w:val="00A050C1"/>
    <w:rsid w:val="00AA4E50"/>
    <w:rsid w:val="00AF1EB2"/>
    <w:rsid w:val="00B60D7E"/>
    <w:rsid w:val="00B63C6A"/>
    <w:rsid w:val="00B9194D"/>
    <w:rsid w:val="00BF4840"/>
    <w:rsid w:val="00C35433"/>
    <w:rsid w:val="00C459F9"/>
    <w:rsid w:val="00C8445E"/>
    <w:rsid w:val="00CB06EF"/>
    <w:rsid w:val="00CB34D6"/>
    <w:rsid w:val="00CD7BFD"/>
    <w:rsid w:val="00CE1640"/>
    <w:rsid w:val="00D97A15"/>
    <w:rsid w:val="00DD32E5"/>
    <w:rsid w:val="00E2573B"/>
    <w:rsid w:val="00E93252"/>
    <w:rsid w:val="00EA3B11"/>
    <w:rsid w:val="00EA4C94"/>
    <w:rsid w:val="00EC11A3"/>
    <w:rsid w:val="00F56D50"/>
    <w:rsid w:val="00F6071C"/>
    <w:rsid w:val="00FC435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A5C62"/>
  <w15:docId w15:val="{F7A9B105-CF57-4420-B4BC-34F1F3DB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4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35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A3B11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3B11"/>
    <w:rPr>
      <w:rFonts w:eastAsiaTheme="minorEastAsia"/>
    </w:rPr>
  </w:style>
  <w:style w:type="table" w:styleId="PlainTable1">
    <w:name w:val="Plain Table 1"/>
    <w:basedOn w:val="TableNormal"/>
    <w:uiPriority w:val="41"/>
    <w:rsid w:val="00E932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C1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1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HOYLAKE LAWN TENNIS CLUB</dc:title>
  <dc:creator>Geoff Dewhurst</dc:creator>
  <cp:lastModifiedBy>sovani james</cp:lastModifiedBy>
  <cp:revision>7</cp:revision>
  <dcterms:created xsi:type="dcterms:W3CDTF">2024-03-01T08:37:00Z</dcterms:created>
  <dcterms:modified xsi:type="dcterms:W3CDTF">2025-03-06T20:31:00Z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2023-11-23T00:00:00Z</vt:filetime>
  </property>
</Properties>
</file>